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28"/>
        </w:rPr>
      </w:pPr>
      <w:r>
        <w:rPr>
          <w:rFonts w:hint="eastAsia" w:ascii="宋体"/>
          <w:b/>
          <w:bCs/>
          <w:sz w:val="28"/>
        </w:rPr>
        <w:t>年终述职考评表</w:t>
      </w:r>
      <w:r>
        <w:rPr>
          <w:rFonts w:hint="eastAsia" w:ascii="宋体"/>
          <w:sz w:val="28"/>
        </w:rPr>
        <w:t>（</w:t>
      </w:r>
      <w:r>
        <w:rPr>
          <w:rFonts w:hint="eastAsia" w:ascii="宋体"/>
          <w:b/>
          <w:bCs/>
          <w:sz w:val="28"/>
        </w:rPr>
        <w:t>管理岗位</w:t>
      </w:r>
      <w:r>
        <w:rPr>
          <w:rFonts w:hint="eastAsia" w:ascii="宋体"/>
          <w:sz w:val="28"/>
        </w:rPr>
        <w:t>）</w:t>
      </w:r>
    </w:p>
    <w:tbl>
      <w:tblPr>
        <w:tblStyle w:val="13"/>
        <w:tblW w:w="95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3240"/>
        <w:gridCol w:w="2160"/>
        <w:gridCol w:w="2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述职人信息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考评时段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jc w:val="right"/>
              <w:rPr>
                <w:rFonts w:hint="eastAsia" w:ascii="宋体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姓名</w:t>
            </w:r>
            <w:r>
              <w:rPr>
                <w:rFonts w:ascii="宋体"/>
                <w:b/>
              </w:rPr>
              <w:t>: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部门</w:t>
            </w:r>
            <w:r>
              <w:rPr>
                <w:rFonts w:ascii="宋体"/>
                <w:b/>
              </w:rPr>
              <w:t>: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职务</w:t>
            </w:r>
            <w:r>
              <w:rPr>
                <w:rFonts w:ascii="宋体"/>
                <w:b/>
              </w:rPr>
              <w:t>: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入职日期</w:t>
            </w:r>
            <w:r>
              <w:rPr>
                <w:rFonts w:ascii="宋体"/>
                <w:b/>
              </w:rPr>
              <w:t>: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/>
                <w:b/>
              </w:rPr>
            </w:pPr>
          </w:p>
        </w:tc>
      </w:tr>
    </w:tbl>
    <w:p>
      <w:pPr>
        <w:rPr>
          <w:rFonts w:hint="eastAsia" w:ascii="宋体"/>
          <w:b/>
          <w:bCs/>
        </w:rPr>
      </w:pPr>
      <w:r>
        <w:rPr>
          <w:rFonts w:hint="eastAsia" w:ascii="宋体"/>
          <w:b/>
          <w:bCs/>
        </w:rPr>
        <w:t>述职考评：</w:t>
      </w:r>
    </w:p>
    <w:p>
      <w:pPr>
        <w:ind w:left="1044" w:hanging="1044" w:hangingChars="495"/>
        <w:rPr>
          <w:rFonts w:hint="eastAsia"/>
        </w:rPr>
      </w:pPr>
      <w:r>
        <w:rPr>
          <w:rFonts w:hint="eastAsia" w:ascii="宋体"/>
          <w:b/>
          <w:bCs/>
        </w:rPr>
        <w:t>评价</w:t>
      </w:r>
      <w:r>
        <w:rPr>
          <w:rFonts w:hint="eastAsia"/>
          <w:b/>
          <w:bCs/>
        </w:rPr>
        <w:t>说明：</w:t>
      </w:r>
      <w:r>
        <w:rPr>
          <w:rFonts w:hint="eastAsia"/>
        </w:rPr>
        <w:t>每一单项分值为0-110分，评分的最小单位是5分，单项评分超过90分和低于60分，需在评价说明栏说明原因；</w:t>
      </w:r>
    </w:p>
    <w:p>
      <w:pPr>
        <w:rPr>
          <w:rFonts w:hint="eastAsia" w:ascii="宋体" w:hAnsi="宋体"/>
        </w:rPr>
      </w:pPr>
      <w:r>
        <w:rPr>
          <w:rFonts w:hint="eastAsia"/>
          <w:b/>
          <w:iCs/>
        </w:rPr>
        <w:t>评分标准</w:t>
      </w:r>
      <w:r>
        <w:rPr>
          <w:rFonts w:hint="eastAsia"/>
          <w:b/>
          <w:i/>
        </w:rPr>
        <w:t>：</w:t>
      </w:r>
      <w:r>
        <w:rPr>
          <w:rFonts w:hint="eastAsia" w:ascii="宋体" w:hAnsi="宋体"/>
          <w:b/>
        </w:rPr>
        <w:t>100-110分</w:t>
      </w:r>
      <w:r>
        <w:rPr>
          <w:rFonts w:ascii="宋体" w:hAnsi="宋体"/>
          <w:b/>
        </w:rPr>
        <w:t>—</w:t>
      </w:r>
      <w:r>
        <w:rPr>
          <w:rFonts w:hint="eastAsia" w:ascii="宋体" w:hAnsi="宋体"/>
          <w:b/>
        </w:rPr>
        <w:t>杰出，</w:t>
      </w:r>
      <w:r>
        <w:rPr>
          <w:rFonts w:hint="eastAsia" w:ascii="宋体" w:hAnsi="宋体"/>
        </w:rPr>
        <w:t>在各方面的绩效都十分突出，并且明显地比其他人的绩效优异得多/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 90-</w:t>
      </w:r>
      <w:r>
        <w:rPr>
          <w:rFonts w:hint="eastAsia" w:ascii="宋体" w:hAnsi="宋体"/>
          <w:b/>
          <w:bCs/>
        </w:rPr>
        <w:t>100分</w:t>
      </w:r>
      <w:r>
        <w:rPr>
          <w:rFonts w:ascii="宋体" w:hAnsi="宋体"/>
          <w:b/>
          <w:bCs/>
        </w:rPr>
        <w:t>—</w:t>
      </w:r>
      <w:r>
        <w:rPr>
          <w:rFonts w:hint="eastAsia" w:ascii="宋体" w:hAnsi="宋体"/>
          <w:b/>
          <w:bCs/>
        </w:rPr>
        <w:t>很好，</w:t>
      </w:r>
      <w:r>
        <w:rPr>
          <w:rFonts w:hint="eastAsia" w:ascii="宋体" w:hAnsi="宋体"/>
        </w:rPr>
        <w:t>工作绩效的大多数方面明显超出职位的要求，工作绩效是高质量的并且在考核期间一贯如此。</w:t>
      </w:r>
      <w:r>
        <w:rPr>
          <w:rFonts w:ascii="宋体" w:hAnsi="宋体"/>
          <w:b/>
        </w:rPr>
        <w:t>/</w:t>
      </w:r>
      <w:r>
        <w:rPr>
          <w:rFonts w:hint="eastAsia" w:ascii="宋体" w:hAnsi="宋体"/>
          <w:b/>
        </w:rPr>
        <w:t xml:space="preserve">  80-90分</w:t>
      </w:r>
      <w:r>
        <w:rPr>
          <w:rFonts w:ascii="宋体" w:hAnsi="宋体"/>
          <w:b/>
        </w:rPr>
        <w:t>—</w:t>
      </w:r>
      <w:r>
        <w:rPr>
          <w:rFonts w:hint="eastAsia" w:ascii="宋体" w:hAnsi="宋体"/>
          <w:b/>
        </w:rPr>
        <w:t>好，</w:t>
      </w:r>
      <w:r>
        <w:rPr>
          <w:rFonts w:hint="eastAsia" w:ascii="宋体" w:hAnsi="宋体"/>
        </w:rPr>
        <w:t>是一种称职的和可信赖的工作绩效水平，达到了工作绩效标准的要求</w:t>
      </w:r>
      <w:r>
        <w:rPr>
          <w:rFonts w:ascii="宋体" w:hAnsi="宋体"/>
          <w:b/>
        </w:rPr>
        <w:t xml:space="preserve"> / </w:t>
      </w:r>
      <w:r>
        <w:rPr>
          <w:rFonts w:hint="eastAsia" w:ascii="宋体" w:hAnsi="宋体"/>
          <w:b/>
        </w:rPr>
        <w:t>70-80分</w:t>
      </w:r>
      <w:r>
        <w:rPr>
          <w:rFonts w:ascii="宋体" w:hAnsi="宋体"/>
          <w:b/>
        </w:rPr>
        <w:t>—</w:t>
      </w:r>
      <w:r>
        <w:rPr>
          <w:rFonts w:hint="eastAsia" w:ascii="宋体" w:hAnsi="宋体"/>
          <w:b/>
        </w:rPr>
        <w:t>需要改进，</w:t>
      </w:r>
      <w:r>
        <w:rPr>
          <w:rFonts w:hint="eastAsia" w:ascii="宋体" w:hAnsi="宋体"/>
        </w:rPr>
        <w:t xml:space="preserve">基本达到了绩效要求，但在绩效的某一方面存在缺陷，需要改进 </w:t>
      </w:r>
      <w:r>
        <w:rPr>
          <w:rFonts w:ascii="宋体" w:hAnsi="宋体"/>
          <w:b/>
        </w:rPr>
        <w:t>/</w:t>
      </w:r>
      <w:r>
        <w:rPr>
          <w:rFonts w:hint="eastAsia" w:ascii="宋体" w:hAnsi="宋体"/>
          <w:b/>
        </w:rPr>
        <w:t xml:space="preserve"> 60-70分</w:t>
      </w:r>
      <w:r>
        <w:rPr>
          <w:rFonts w:ascii="宋体" w:hAnsi="宋体"/>
          <w:b/>
        </w:rPr>
        <w:t>—</w:t>
      </w:r>
      <w:r>
        <w:rPr>
          <w:rFonts w:hint="eastAsia" w:ascii="宋体" w:hAnsi="宋体"/>
          <w:b/>
        </w:rPr>
        <w:t>不令人满意，</w:t>
      </w:r>
      <w:r>
        <w:rPr>
          <w:rFonts w:hint="eastAsia" w:ascii="宋体" w:hAnsi="宋体"/>
        </w:rPr>
        <w:t xml:space="preserve">工作绩效水平总的来说无法让人接受，必须立即改进 </w:t>
      </w:r>
      <w:r>
        <w:rPr>
          <w:rFonts w:ascii="宋体" w:hAnsi="宋体"/>
          <w:b/>
        </w:rPr>
        <w:t>/</w:t>
      </w:r>
      <w:r>
        <w:rPr>
          <w:rFonts w:hint="eastAsia" w:ascii="宋体" w:hAnsi="宋体"/>
          <w:b/>
        </w:rPr>
        <w:t xml:space="preserve"> 60分以下</w:t>
      </w:r>
      <w:r>
        <w:rPr>
          <w:rFonts w:ascii="宋体" w:hAnsi="宋体"/>
          <w:b/>
        </w:rPr>
        <w:t>—</w:t>
      </w:r>
      <w:r>
        <w:rPr>
          <w:rFonts w:hint="eastAsia" w:ascii="宋体" w:hAnsi="宋体"/>
          <w:b/>
        </w:rPr>
        <w:t>-差，</w:t>
      </w:r>
      <w:r>
        <w:rPr>
          <w:rFonts w:hint="eastAsia" w:ascii="宋体" w:hAnsi="宋体"/>
        </w:rPr>
        <w:t xml:space="preserve">工作绩效完全达不到工作要求     </w:t>
      </w:r>
    </w:p>
    <w:p>
      <w:pPr>
        <w:ind w:left="1501" w:leftChars="505" w:hanging="441" w:hangingChars="244"/>
        <w:rPr>
          <w:rFonts w:hint="eastAsia" w:ascii="宋体"/>
          <w:b/>
          <w:bCs/>
          <w:sz w:val="18"/>
        </w:rPr>
      </w:pPr>
      <w:r>
        <w:rPr>
          <w:rFonts w:hint="eastAsia" w:ascii="宋体"/>
          <w:b/>
          <w:bCs/>
          <w:sz w:val="18"/>
        </w:rPr>
        <w:t xml:space="preserve"> </w:t>
      </w:r>
    </w:p>
    <w:p>
      <w:pPr>
        <w:rPr>
          <w:rFonts w:hint="eastAsia" w:ascii="宋体"/>
          <w:b/>
          <w:bCs/>
          <w:sz w:val="18"/>
        </w:rPr>
      </w:pPr>
    </w:p>
    <w:tbl>
      <w:tblPr>
        <w:tblStyle w:val="13"/>
        <w:tblW w:w="104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195"/>
        <w:gridCol w:w="6285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b/>
                <w:sz w:val="22"/>
              </w:rPr>
            </w:pPr>
            <w:r>
              <w:rPr>
                <w:rFonts w:hint="eastAsia" w:ascii="宋体"/>
                <w:b/>
                <w:sz w:val="22"/>
              </w:rPr>
              <w:t>考核项目</w:t>
            </w:r>
          </w:p>
        </w:tc>
        <w:tc>
          <w:tcPr>
            <w:tcW w:w="64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ind w:firstLine="900" w:firstLineChars="500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考核标准及要求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权重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b/>
                <w:sz w:val="22"/>
              </w:rPr>
            </w:pPr>
            <w:r>
              <w:rPr>
                <w:rFonts w:hint="eastAsia" w:ascii="宋体"/>
                <w:b/>
                <w:sz w:val="22"/>
              </w:rPr>
              <w:t xml:space="preserve">1. </w:t>
            </w:r>
            <w:r>
              <w:rPr>
                <w:rFonts w:hint="eastAsia" w:ascii="宋体"/>
                <w:b/>
                <w:sz w:val="20"/>
              </w:rPr>
              <w:t>领导能力</w:t>
            </w:r>
          </w:p>
        </w:tc>
        <w:tc>
          <w:tcPr>
            <w:tcW w:w="64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具有从事管理工作的理念及技能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激励及带动员工，提升团队士气，达成团队目标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合理分配工作任务及授权，有效辅导员工，员工素质及行为有整体提升，促进工作任务完成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18"/>
              </w:rPr>
            </w:pPr>
          </w:p>
          <w:p>
            <w:pPr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20%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评价说明 ：</w:t>
            </w:r>
          </w:p>
          <w:p>
            <w:pPr>
              <w:rPr>
                <w:rFonts w:hint="eastAsia"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b/>
                <w:sz w:val="22"/>
              </w:rPr>
            </w:pPr>
            <w:r>
              <w:rPr>
                <w:rFonts w:hint="eastAsia" w:ascii="宋体"/>
                <w:b/>
                <w:sz w:val="22"/>
              </w:rPr>
              <w:t>2. 工作质量和成效</w:t>
            </w:r>
          </w:p>
        </w:tc>
        <w:tc>
          <w:tcPr>
            <w:tcW w:w="64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工作实效强，服务质量高，客户满意度高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及时、有效地领导部门按时、按质完成工作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目标分解，措施得力，确保工作一次性正确完成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18"/>
              </w:rPr>
            </w:pPr>
          </w:p>
          <w:p>
            <w:pPr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30%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评价说明：</w:t>
            </w:r>
          </w:p>
          <w:p>
            <w:pPr>
              <w:rPr>
                <w:rFonts w:hint="eastAsia" w:ascii="宋体"/>
                <w:sz w:val="18"/>
              </w:rPr>
            </w:pPr>
          </w:p>
          <w:p>
            <w:pPr>
              <w:rPr>
                <w:rFonts w:hint="eastAsia"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18"/>
              </w:rPr>
            </w:pPr>
          </w:p>
          <w:p>
            <w:pPr>
              <w:rPr>
                <w:rFonts w:hint="eastAsia" w:ascii="宋体"/>
                <w:b/>
                <w:sz w:val="22"/>
              </w:rPr>
            </w:pPr>
            <w:r>
              <w:rPr>
                <w:rFonts w:hint="eastAsia" w:ascii="宋体"/>
                <w:b/>
                <w:sz w:val="22"/>
              </w:rPr>
              <w:t>3. 责任感与信誉度</w:t>
            </w:r>
          </w:p>
        </w:tc>
        <w:tc>
          <w:tcPr>
            <w:tcW w:w="64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诚实守信，履行承诺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以高度的责任心主动推动工作，是上级工作交付、下级寻求支持的可靠人选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及时、准确地报告工作状况，共享工作信息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勇于承担责任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不谋私利，一切以公司利益为出发点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20%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评价说明：</w:t>
            </w:r>
          </w:p>
          <w:p>
            <w:pPr>
              <w:rPr>
                <w:rFonts w:hint="eastAsia" w:ascii="宋体"/>
                <w:sz w:val="18"/>
              </w:rPr>
            </w:pPr>
          </w:p>
          <w:p>
            <w:pPr>
              <w:rPr>
                <w:rFonts w:hint="eastAsia"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b/>
                <w:sz w:val="22"/>
              </w:rPr>
              <w:t>4.成本意识</w:t>
            </w:r>
          </w:p>
        </w:tc>
        <w:tc>
          <w:tcPr>
            <w:tcW w:w="64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成本意识强烈，能积极节省，避免浪费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10%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评价说明 ：</w:t>
            </w:r>
          </w:p>
          <w:p>
            <w:pPr>
              <w:rPr>
                <w:rFonts w:hint="eastAsia" w:ascii="宋体"/>
                <w:sz w:val="18"/>
              </w:rPr>
            </w:pPr>
          </w:p>
          <w:p>
            <w:pPr>
              <w:rPr>
                <w:rFonts w:hint="eastAsia"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b/>
                <w:sz w:val="22"/>
              </w:rPr>
            </w:pPr>
            <w:r>
              <w:rPr>
                <w:rFonts w:hint="eastAsia" w:ascii="宋体"/>
                <w:b/>
                <w:sz w:val="22"/>
              </w:rPr>
              <w:t>5. 学习创新能力</w:t>
            </w:r>
          </w:p>
        </w:tc>
        <w:tc>
          <w:tcPr>
            <w:tcW w:w="64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通过问题的出现及解决，增加对潜在问题的预见性，不犯相同错误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解决难题时有创造性的新思想、新方法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不断学习，提升个人素质及工作技能，并将新知识传授给员工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10%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评价说明 ：</w:t>
            </w:r>
          </w:p>
          <w:p>
            <w:pPr>
              <w:rPr>
                <w:rFonts w:hint="eastAsia" w:ascii="宋体"/>
                <w:sz w:val="18"/>
              </w:rPr>
            </w:pPr>
          </w:p>
          <w:p>
            <w:pPr>
              <w:rPr>
                <w:rFonts w:hint="eastAsia"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18"/>
              </w:rPr>
            </w:pPr>
          </w:p>
          <w:p>
            <w:pPr>
              <w:rPr>
                <w:rFonts w:hint="eastAsia" w:ascii="宋体"/>
                <w:b/>
                <w:sz w:val="22"/>
              </w:rPr>
            </w:pPr>
            <w:r>
              <w:rPr>
                <w:rFonts w:hint="eastAsia" w:ascii="宋体"/>
                <w:b/>
                <w:sz w:val="22"/>
              </w:rPr>
              <w:t>6. 沟通合作</w:t>
            </w:r>
          </w:p>
        </w:tc>
        <w:tc>
          <w:tcPr>
            <w:tcW w:w="64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numPr>
                <w:ilvl w:val="0"/>
                <w:numId w:val="3"/>
              </w:numPr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建设并管理好自己的团队，团队融合度高，成员关系融洽</w:t>
            </w:r>
          </w:p>
          <w:p>
            <w:pPr>
              <w:numPr>
                <w:ilvl w:val="0"/>
                <w:numId w:val="3"/>
              </w:numPr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建立并维持与他人良好的工作关系，沟通协调，通过共同协作解决意见分歧</w:t>
            </w:r>
          </w:p>
          <w:p>
            <w:pPr>
              <w:numPr>
                <w:ilvl w:val="0"/>
                <w:numId w:val="3"/>
              </w:numPr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合作意识强，能倾听有建设性的建议和批评</w:t>
            </w:r>
          </w:p>
          <w:p>
            <w:pPr>
              <w:numPr>
                <w:ilvl w:val="0"/>
                <w:numId w:val="3"/>
              </w:numPr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与各部门沟通合作以大局利益为重，不惜牺牲部门利益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10%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评价说明 ：</w:t>
            </w:r>
          </w:p>
          <w:p>
            <w:pPr>
              <w:rPr>
                <w:rFonts w:hint="eastAsia" w:ascii="宋体"/>
                <w:sz w:val="18"/>
              </w:rPr>
            </w:pPr>
          </w:p>
          <w:p>
            <w:pPr>
              <w:rPr>
                <w:rFonts w:hint="eastAsia"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noWrap w:val="0"/>
            <w:vAlign w:val="top"/>
          </w:tcPr>
          <w:p>
            <w:pPr>
              <w:rPr>
                <w:rFonts w:hint="eastAsia" w:ascii="宋体"/>
                <w:b/>
                <w:iCs/>
                <w:sz w:val="22"/>
              </w:rPr>
            </w:pPr>
            <w:r>
              <w:rPr>
                <w:rFonts w:hint="eastAsia" w:ascii="宋体"/>
                <w:b/>
                <w:iCs/>
                <w:sz w:val="22"/>
                <w:shd w:val="clear" w:color="auto" w:fill="FFFF00"/>
              </w:rPr>
              <w:t>其他要素 （适用于特殊职能人员）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7.部门特定的考核要素</w:t>
            </w:r>
          </w:p>
          <w:p>
            <w:pPr>
              <w:rPr>
                <w:rFonts w:hint="eastAsia" w:ascii="宋体"/>
                <w:b/>
                <w:sz w:val="20"/>
              </w:rPr>
            </w:pPr>
          </w:p>
        </w:tc>
        <w:tc>
          <w:tcPr>
            <w:tcW w:w="62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b/>
                <w:sz w:val="20"/>
              </w:rPr>
            </w:pPr>
          </w:p>
          <w:p>
            <w:pPr>
              <w:rPr>
                <w:rFonts w:hint="eastAsia" w:ascii="宋体"/>
                <w:b/>
                <w:sz w:val="20"/>
              </w:rPr>
            </w:pPr>
          </w:p>
          <w:p>
            <w:pPr>
              <w:rPr>
                <w:rFonts w:hint="eastAsia" w:ascii="宋体"/>
                <w:b/>
                <w:sz w:val="20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待定</w:t>
            </w:r>
          </w:p>
          <w:p>
            <w:pPr>
              <w:rPr>
                <w:rFonts w:hint="eastAsia" w:ascii="宋体"/>
                <w:b/>
                <w:sz w:val="20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b/>
                <w:sz w:val="20"/>
              </w:rPr>
            </w:pPr>
          </w:p>
          <w:p>
            <w:pPr>
              <w:rPr>
                <w:rFonts w:hint="eastAsia" w:ascii="宋体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评价说明 ：</w:t>
            </w:r>
          </w:p>
          <w:p>
            <w:pPr>
              <w:rPr>
                <w:rFonts w:hint="eastAsia" w:ascii="宋体"/>
                <w:sz w:val="18"/>
              </w:rPr>
            </w:pPr>
          </w:p>
          <w:p>
            <w:pPr>
              <w:rPr>
                <w:rFonts w:hint="eastAsia"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考核</w:t>
            </w:r>
          </w:p>
          <w:p>
            <w:pPr>
              <w:rPr>
                <w:rFonts w:hint="eastAsia"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汇总</w:t>
            </w:r>
          </w:p>
          <w:p>
            <w:pPr>
              <w:rPr>
                <w:rFonts w:hint="eastAsia"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得分</w:t>
            </w:r>
          </w:p>
        </w:tc>
        <w:tc>
          <w:tcPr>
            <w:tcW w:w="918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 xml:space="preserve"> 1*20 + 2*30% + 3*20% + （4+5+6）*10%</w:t>
            </w:r>
          </w:p>
          <w:p>
            <w:pPr>
              <w:widowControl/>
              <w:ind w:firstLine="201" w:firstLineChars="100"/>
              <w:jc w:val="left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=</w:t>
            </w:r>
          </w:p>
          <w:p>
            <w:pPr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 xml:space="preserve">                                                  </w:t>
            </w:r>
          </w:p>
        </w:tc>
      </w:tr>
    </w:tbl>
    <w:p>
      <w:pPr>
        <w:rPr>
          <w:rFonts w:hint="eastAsia" w:ascii="宋体"/>
          <w:b/>
          <w:bCs/>
          <w:sz w:val="20"/>
        </w:rPr>
      </w:pPr>
    </w:p>
    <w:p>
      <w:pPr>
        <w:rPr>
          <w:rFonts w:hint="eastAsia" w:ascii="宋体"/>
          <w:b/>
          <w:bCs/>
        </w:rPr>
      </w:pPr>
      <w:r>
        <w:rPr>
          <w:rFonts w:hint="eastAsia" w:ascii="宋体"/>
          <w:b/>
          <w:bCs/>
          <w:sz w:val="20"/>
        </w:rPr>
        <w:t>第三步:请根据上述评估内容，提出综合评价和反馈意见</w:t>
      </w:r>
    </w:p>
    <w:tbl>
      <w:tblPr>
        <w:tblStyle w:val="13"/>
        <w:tblW w:w="1044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0"/>
        <w:gridCol w:w="6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优   点</w:t>
            </w:r>
          </w:p>
        </w:tc>
        <w:tc>
          <w:tcPr>
            <w:tcW w:w="6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缺陷及不足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宋体"/>
                <w:sz w:val="20"/>
                <w:u w:val="single"/>
              </w:rPr>
            </w:pPr>
          </w:p>
          <w:p>
            <w:pPr>
              <w:rPr>
                <w:rFonts w:hint="eastAsia" w:ascii="宋体"/>
                <w:sz w:val="20"/>
                <w:u w:val="single"/>
              </w:rPr>
            </w:pPr>
          </w:p>
          <w:p>
            <w:pPr>
              <w:rPr>
                <w:rFonts w:hint="eastAsia" w:ascii="宋体"/>
                <w:sz w:val="20"/>
                <w:u w:val="single"/>
              </w:rPr>
            </w:pPr>
          </w:p>
          <w:p>
            <w:pPr>
              <w:rPr>
                <w:rFonts w:hint="eastAsia" w:ascii="宋体"/>
                <w:sz w:val="20"/>
                <w:u w:val="single"/>
              </w:rPr>
            </w:pPr>
          </w:p>
          <w:p>
            <w:pPr>
              <w:rPr>
                <w:rFonts w:hint="eastAsia" w:ascii="宋体"/>
                <w:sz w:val="20"/>
                <w:u w:val="single"/>
              </w:rPr>
            </w:pPr>
          </w:p>
          <w:p>
            <w:pPr>
              <w:rPr>
                <w:rFonts w:hint="eastAsia" w:ascii="宋体"/>
                <w:sz w:val="20"/>
                <w:u w:val="single"/>
              </w:rPr>
            </w:pPr>
          </w:p>
          <w:p>
            <w:pPr>
              <w:rPr>
                <w:rFonts w:hint="eastAsia" w:ascii="宋体"/>
                <w:sz w:val="20"/>
                <w:u w:val="single"/>
              </w:rPr>
            </w:pPr>
          </w:p>
          <w:p>
            <w:pPr>
              <w:rPr>
                <w:rFonts w:hint="eastAsia" w:ascii="宋体"/>
                <w:sz w:val="20"/>
                <w:u w:val="single"/>
              </w:rPr>
            </w:pPr>
          </w:p>
          <w:p>
            <w:pPr>
              <w:rPr>
                <w:rFonts w:hint="eastAsia" w:ascii="宋体"/>
                <w:sz w:val="20"/>
                <w:u w:val="single"/>
              </w:rPr>
            </w:pPr>
          </w:p>
          <w:p>
            <w:pPr>
              <w:rPr>
                <w:rFonts w:hint="eastAsia" w:ascii="宋体"/>
                <w:sz w:val="20"/>
                <w:u w:val="single"/>
              </w:rPr>
            </w:pPr>
          </w:p>
          <w:p>
            <w:pPr>
              <w:rPr>
                <w:rFonts w:hint="eastAsia" w:ascii="宋体"/>
                <w:sz w:val="20"/>
                <w:u w:val="single"/>
              </w:rPr>
            </w:pPr>
          </w:p>
          <w:p>
            <w:pPr>
              <w:rPr>
                <w:rFonts w:hint="eastAsia" w:ascii="宋体"/>
                <w:sz w:val="20"/>
                <w:u w:val="single"/>
              </w:rPr>
            </w:pPr>
          </w:p>
          <w:p>
            <w:pPr>
              <w:rPr>
                <w:rFonts w:hint="eastAsia" w:ascii="宋体"/>
                <w:sz w:val="20"/>
                <w:u w:val="single"/>
              </w:rPr>
            </w:pPr>
          </w:p>
          <w:p>
            <w:pPr>
              <w:rPr>
                <w:rFonts w:hint="eastAsia" w:ascii="宋体"/>
                <w:sz w:val="20"/>
                <w:u w:val="single"/>
              </w:rPr>
            </w:pPr>
          </w:p>
          <w:p>
            <w:pPr>
              <w:rPr>
                <w:rFonts w:hint="eastAsia" w:ascii="宋体"/>
                <w:sz w:val="20"/>
                <w:u w:val="single"/>
              </w:rPr>
            </w:pPr>
          </w:p>
          <w:p>
            <w:pPr>
              <w:rPr>
                <w:rFonts w:hint="eastAsia" w:ascii="宋体"/>
                <w:sz w:val="20"/>
                <w:u w:val="single"/>
              </w:rPr>
            </w:pPr>
          </w:p>
        </w:tc>
        <w:tc>
          <w:tcPr>
            <w:tcW w:w="6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</w:trPr>
        <w:tc>
          <w:tcPr>
            <w:tcW w:w="10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0"/>
              </w:rPr>
            </w:pPr>
          </w:p>
          <w:p>
            <w:pPr>
              <w:ind w:firstLine="5310"/>
              <w:rPr>
                <w:rFonts w:hint="eastAsia" w:ascii="宋体"/>
                <w:b/>
                <w:bCs/>
                <w:sz w:val="24"/>
                <w:u w:val="single"/>
              </w:rPr>
            </w:pPr>
            <w:r>
              <w:rPr>
                <w:rFonts w:hint="eastAsia" w:ascii="宋体"/>
                <w:b/>
                <w:bCs/>
                <w:sz w:val="24"/>
              </w:rPr>
              <w:t>评价人签名：</w:t>
            </w:r>
            <w:r>
              <w:rPr>
                <w:rFonts w:hint="eastAsia" w:ascii="宋体"/>
                <w:b/>
                <w:bCs/>
                <w:sz w:val="24"/>
                <w:u w:val="single"/>
              </w:rPr>
              <w:t xml:space="preserve">                </w:t>
            </w:r>
          </w:p>
          <w:p>
            <w:pPr>
              <w:ind w:firstLine="5310"/>
              <w:rPr>
                <w:rFonts w:hint="eastAsia" w:ascii="宋体"/>
                <w:sz w:val="20"/>
              </w:rPr>
            </w:pPr>
          </w:p>
          <w:p>
            <w:pPr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 xml:space="preserve">注：此表由人力部门专职人员收集汇总，不同评价人的的评分情况不向本人进行反馈。 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59" w:right="1418" w:bottom="88" w:left="1418" w:header="284" w:footer="1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hint="eastAsia" w:ascii="微软雅黑" w:hAnsi="微软雅黑" w:eastAsia="微软雅黑"/>
      </w:rPr>
    </w:pPr>
  </w:p>
  <w:p>
    <w:pPr>
      <w:pStyle w:val="10"/>
      <w:jc w:val="center"/>
      <w:rPr>
        <w:rFonts w:hint="eastAsia" w:ascii="微软雅黑" w:hAnsi="微软雅黑" w:eastAsia="微软雅黑"/>
      </w:rPr>
    </w:pPr>
  </w:p>
  <w:p>
    <w:pPr>
      <w:pStyle w:val="10"/>
      <w:jc w:val="center"/>
      <w:rPr>
        <w:rFonts w:ascii="微软雅黑" w:hAnsi="微软雅黑" w:eastAsia="微软雅黑"/>
      </w:rPr>
    </w:pPr>
    <w:r>
      <w:rPr>
        <w:rFonts w:hint="eastAsia" w:ascii="微软雅黑" w:hAnsi="微软雅黑" w:eastAsia="微软雅黑"/>
      </w:rPr>
      <w:t>推动中国采购专业化，</w:t>
    </w:r>
    <w:r>
      <w:rPr>
        <w:rFonts w:hint="eastAsia" w:ascii="微软雅黑" w:hAnsi="微软雅黑" w:eastAsia="微软雅黑"/>
        <w:lang w:val="en-US" w:eastAsia="zh-CN"/>
      </w:rPr>
      <w:t>3步打造采购专家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  <w:rPr>
        <w:rFonts w:hint="eastAsia" w:eastAsia="宋体"/>
        <w:lang w:eastAsia="zh-CN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-135890</wp:posOffset>
          </wp:positionH>
          <wp:positionV relativeFrom="paragraph">
            <wp:posOffset>-39370</wp:posOffset>
          </wp:positionV>
          <wp:extent cx="749300" cy="659765"/>
          <wp:effectExtent l="0" t="0" r="0" b="635"/>
          <wp:wrapSquare wrapText="bothSides"/>
          <wp:docPr id="12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873"/>
                  <a:stretch>
                    <a:fillRect/>
                  </a:stretch>
                </pic:blipFill>
                <pic:spPr>
                  <a:xfrm>
                    <a:off x="0" y="0"/>
                    <a:ext cx="749300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1"/>
      <w:jc w:val="right"/>
    </w:pPr>
    <w:r>
      <w:drawing>
        <wp:inline distT="0" distB="0" distL="114300" distR="114300">
          <wp:extent cx="1466215" cy="528320"/>
          <wp:effectExtent l="0" t="0" r="635" b="5080"/>
          <wp:docPr id="1" name="图片 1" descr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6215" cy="52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910" cy="4965700"/>
          <wp:effectExtent l="0" t="0" r="15240" b="6350"/>
          <wp:wrapNone/>
          <wp:docPr id="3" name="WordPictureWatermark8342795" descr="QQ截图201603172150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8342795" descr="QQ截图20160317215035"/>
                  <pic:cNvPicPr>
                    <a:picLocks noChangeAspect="1"/>
                  </pic:cNvPicPr>
                </pic:nvPicPr>
                <pic:blipFill>
                  <a:blip r:embed="rId3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96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910" cy="4965700"/>
          <wp:effectExtent l="0" t="0" r="15240" b="6350"/>
          <wp:wrapNone/>
          <wp:docPr id="4" name="WordPictureWatermark8342794" descr="QQ截图201603172150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8342794" descr="QQ截图20160317215035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96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910" cy="4965700"/>
          <wp:effectExtent l="0" t="0" r="15240" b="6350"/>
          <wp:wrapNone/>
          <wp:docPr id="2" name="WordPictureWatermark8342793" descr="QQ截图201603172150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8342793" descr="QQ截图20160317215035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96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39D4"/>
    <w:multiLevelType w:val="multilevel"/>
    <w:tmpl w:val="1CF239D4"/>
    <w:lvl w:ilvl="0" w:tentative="0">
      <w:start w:val="1"/>
      <w:numFmt w:val="bullet"/>
      <w:lvlText w:val=""/>
      <w:lvlJc w:val="left"/>
      <w:pPr>
        <w:tabs>
          <w:tab w:val="left" w:pos="360"/>
        </w:tabs>
        <w:ind w:left="113" w:hanging="113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31815D28"/>
    <w:multiLevelType w:val="multilevel"/>
    <w:tmpl w:val="31815D28"/>
    <w:lvl w:ilvl="0" w:tentative="0">
      <w:start w:val="1"/>
      <w:numFmt w:val="bullet"/>
      <w:lvlText w:val=""/>
      <w:lvlJc w:val="left"/>
      <w:pPr>
        <w:tabs>
          <w:tab w:val="left" w:pos="360"/>
        </w:tabs>
        <w:ind w:left="113" w:hanging="113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37015156"/>
    <w:multiLevelType w:val="multilevel"/>
    <w:tmpl w:val="37015156"/>
    <w:lvl w:ilvl="0" w:tentative="0">
      <w:start w:val="1"/>
      <w:numFmt w:val="bullet"/>
      <w:lvlText w:val=""/>
      <w:lvlJc w:val="left"/>
      <w:pPr>
        <w:tabs>
          <w:tab w:val="left" w:pos="360"/>
        </w:tabs>
        <w:ind w:left="113" w:hanging="113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5E"/>
    <w:rsid w:val="00013E5F"/>
    <w:rsid w:val="0002699C"/>
    <w:rsid w:val="00030178"/>
    <w:rsid w:val="00036CD0"/>
    <w:rsid w:val="00042E12"/>
    <w:rsid w:val="00044DA1"/>
    <w:rsid w:val="000535D6"/>
    <w:rsid w:val="00060388"/>
    <w:rsid w:val="00071293"/>
    <w:rsid w:val="00073C83"/>
    <w:rsid w:val="000743DB"/>
    <w:rsid w:val="00091E47"/>
    <w:rsid w:val="000B2F99"/>
    <w:rsid w:val="000C20C8"/>
    <w:rsid w:val="000C4C0F"/>
    <w:rsid w:val="000E40A3"/>
    <w:rsid w:val="00104AAD"/>
    <w:rsid w:val="00110630"/>
    <w:rsid w:val="00135348"/>
    <w:rsid w:val="00135F8B"/>
    <w:rsid w:val="0019239F"/>
    <w:rsid w:val="001C0CF0"/>
    <w:rsid w:val="001C1183"/>
    <w:rsid w:val="001C3599"/>
    <w:rsid w:val="001D052E"/>
    <w:rsid w:val="001E4E37"/>
    <w:rsid w:val="001F48FF"/>
    <w:rsid w:val="001F4AD0"/>
    <w:rsid w:val="002056D1"/>
    <w:rsid w:val="00211882"/>
    <w:rsid w:val="002150BC"/>
    <w:rsid w:val="002468C1"/>
    <w:rsid w:val="0027148F"/>
    <w:rsid w:val="00272148"/>
    <w:rsid w:val="00274B77"/>
    <w:rsid w:val="002925B2"/>
    <w:rsid w:val="002A090A"/>
    <w:rsid w:val="002B0F47"/>
    <w:rsid w:val="002B68D2"/>
    <w:rsid w:val="002E39F3"/>
    <w:rsid w:val="00307BC9"/>
    <w:rsid w:val="00316E5E"/>
    <w:rsid w:val="003657AE"/>
    <w:rsid w:val="003A22F1"/>
    <w:rsid w:val="003A4191"/>
    <w:rsid w:val="003D7474"/>
    <w:rsid w:val="00411ABA"/>
    <w:rsid w:val="00420807"/>
    <w:rsid w:val="0042633E"/>
    <w:rsid w:val="004314EA"/>
    <w:rsid w:val="00431795"/>
    <w:rsid w:val="00441BE9"/>
    <w:rsid w:val="00441F29"/>
    <w:rsid w:val="00467A14"/>
    <w:rsid w:val="00467CF5"/>
    <w:rsid w:val="00471FE4"/>
    <w:rsid w:val="0049380C"/>
    <w:rsid w:val="004B469A"/>
    <w:rsid w:val="004B6E31"/>
    <w:rsid w:val="004D6853"/>
    <w:rsid w:val="0050525B"/>
    <w:rsid w:val="00512DC1"/>
    <w:rsid w:val="0051676C"/>
    <w:rsid w:val="00524C77"/>
    <w:rsid w:val="005601B6"/>
    <w:rsid w:val="00585096"/>
    <w:rsid w:val="005B4C42"/>
    <w:rsid w:val="005C6F72"/>
    <w:rsid w:val="005E0D06"/>
    <w:rsid w:val="005E7965"/>
    <w:rsid w:val="005F4FC1"/>
    <w:rsid w:val="00632BCD"/>
    <w:rsid w:val="00637814"/>
    <w:rsid w:val="00646378"/>
    <w:rsid w:val="00646C90"/>
    <w:rsid w:val="006506BB"/>
    <w:rsid w:val="006548FA"/>
    <w:rsid w:val="00670C3C"/>
    <w:rsid w:val="00674DEA"/>
    <w:rsid w:val="0068505E"/>
    <w:rsid w:val="00690876"/>
    <w:rsid w:val="006A3E25"/>
    <w:rsid w:val="006A435D"/>
    <w:rsid w:val="006A627E"/>
    <w:rsid w:val="006B10E8"/>
    <w:rsid w:val="006B5690"/>
    <w:rsid w:val="006E0835"/>
    <w:rsid w:val="006F54D1"/>
    <w:rsid w:val="007016C0"/>
    <w:rsid w:val="00723378"/>
    <w:rsid w:val="0075683C"/>
    <w:rsid w:val="00763DC4"/>
    <w:rsid w:val="00764E9F"/>
    <w:rsid w:val="00770C81"/>
    <w:rsid w:val="007750CB"/>
    <w:rsid w:val="00775C36"/>
    <w:rsid w:val="00777D95"/>
    <w:rsid w:val="007A7AFC"/>
    <w:rsid w:val="007B408D"/>
    <w:rsid w:val="007C2BF9"/>
    <w:rsid w:val="007C5226"/>
    <w:rsid w:val="007D7144"/>
    <w:rsid w:val="007F4797"/>
    <w:rsid w:val="007F5CDD"/>
    <w:rsid w:val="007F61DC"/>
    <w:rsid w:val="00801653"/>
    <w:rsid w:val="00816309"/>
    <w:rsid w:val="0082136F"/>
    <w:rsid w:val="00822E36"/>
    <w:rsid w:val="008343A1"/>
    <w:rsid w:val="008662D8"/>
    <w:rsid w:val="00872CF6"/>
    <w:rsid w:val="0089297A"/>
    <w:rsid w:val="008A61DB"/>
    <w:rsid w:val="008C0A96"/>
    <w:rsid w:val="008C5AB7"/>
    <w:rsid w:val="008E4128"/>
    <w:rsid w:val="008F43DC"/>
    <w:rsid w:val="00923A9A"/>
    <w:rsid w:val="00936E79"/>
    <w:rsid w:val="009575E0"/>
    <w:rsid w:val="00965D61"/>
    <w:rsid w:val="009B5AE8"/>
    <w:rsid w:val="009B7473"/>
    <w:rsid w:val="009C6777"/>
    <w:rsid w:val="00A266CC"/>
    <w:rsid w:val="00A72ECD"/>
    <w:rsid w:val="00A7434B"/>
    <w:rsid w:val="00A83DE7"/>
    <w:rsid w:val="00A90DB8"/>
    <w:rsid w:val="00A94708"/>
    <w:rsid w:val="00A9678D"/>
    <w:rsid w:val="00AB4601"/>
    <w:rsid w:val="00AB7A28"/>
    <w:rsid w:val="00AC1B84"/>
    <w:rsid w:val="00AD749F"/>
    <w:rsid w:val="00AF4A0C"/>
    <w:rsid w:val="00AF6C05"/>
    <w:rsid w:val="00B05112"/>
    <w:rsid w:val="00B104B1"/>
    <w:rsid w:val="00B56A88"/>
    <w:rsid w:val="00B64B14"/>
    <w:rsid w:val="00B67E63"/>
    <w:rsid w:val="00B92B9B"/>
    <w:rsid w:val="00B95E00"/>
    <w:rsid w:val="00BF49CF"/>
    <w:rsid w:val="00C02E2E"/>
    <w:rsid w:val="00C07497"/>
    <w:rsid w:val="00C142A1"/>
    <w:rsid w:val="00C1726F"/>
    <w:rsid w:val="00C33378"/>
    <w:rsid w:val="00C927DA"/>
    <w:rsid w:val="00C93C54"/>
    <w:rsid w:val="00C940C5"/>
    <w:rsid w:val="00CA327C"/>
    <w:rsid w:val="00CA7E57"/>
    <w:rsid w:val="00CB1294"/>
    <w:rsid w:val="00CB761C"/>
    <w:rsid w:val="00CC1EB5"/>
    <w:rsid w:val="00D32EE3"/>
    <w:rsid w:val="00D64F1D"/>
    <w:rsid w:val="00D77569"/>
    <w:rsid w:val="00D846E4"/>
    <w:rsid w:val="00D915D7"/>
    <w:rsid w:val="00D94E60"/>
    <w:rsid w:val="00DA0F89"/>
    <w:rsid w:val="00DA19F0"/>
    <w:rsid w:val="00DA62A3"/>
    <w:rsid w:val="00DC1209"/>
    <w:rsid w:val="00DC4459"/>
    <w:rsid w:val="00DC718A"/>
    <w:rsid w:val="00DD4F96"/>
    <w:rsid w:val="00DF3129"/>
    <w:rsid w:val="00E1440E"/>
    <w:rsid w:val="00E208E3"/>
    <w:rsid w:val="00E33D4E"/>
    <w:rsid w:val="00E36812"/>
    <w:rsid w:val="00E8758B"/>
    <w:rsid w:val="00E942AC"/>
    <w:rsid w:val="00E959C9"/>
    <w:rsid w:val="00EB139D"/>
    <w:rsid w:val="00ED5673"/>
    <w:rsid w:val="00EE23FE"/>
    <w:rsid w:val="00EE4EAE"/>
    <w:rsid w:val="00F05FD7"/>
    <w:rsid w:val="00F46BEC"/>
    <w:rsid w:val="00F50326"/>
    <w:rsid w:val="00F833E8"/>
    <w:rsid w:val="00F9408A"/>
    <w:rsid w:val="00F94563"/>
    <w:rsid w:val="00FE6ADF"/>
    <w:rsid w:val="01CE7E6E"/>
    <w:rsid w:val="01EE44C9"/>
    <w:rsid w:val="03C36283"/>
    <w:rsid w:val="03E8632E"/>
    <w:rsid w:val="03F01D57"/>
    <w:rsid w:val="03F81453"/>
    <w:rsid w:val="040A2EE0"/>
    <w:rsid w:val="05024CAA"/>
    <w:rsid w:val="05953C7D"/>
    <w:rsid w:val="07ED5297"/>
    <w:rsid w:val="08483411"/>
    <w:rsid w:val="092C614C"/>
    <w:rsid w:val="096F7B26"/>
    <w:rsid w:val="0B5D28A8"/>
    <w:rsid w:val="0BA448F2"/>
    <w:rsid w:val="0BB77BDD"/>
    <w:rsid w:val="0D250545"/>
    <w:rsid w:val="0D6E4092"/>
    <w:rsid w:val="0EB13D26"/>
    <w:rsid w:val="0FA025B3"/>
    <w:rsid w:val="0FA71A6A"/>
    <w:rsid w:val="0FC01D34"/>
    <w:rsid w:val="0FC02345"/>
    <w:rsid w:val="10FC79CC"/>
    <w:rsid w:val="10FD3EC2"/>
    <w:rsid w:val="11C35969"/>
    <w:rsid w:val="128C3278"/>
    <w:rsid w:val="15737C45"/>
    <w:rsid w:val="16EF0A59"/>
    <w:rsid w:val="178074D8"/>
    <w:rsid w:val="1798165B"/>
    <w:rsid w:val="18475591"/>
    <w:rsid w:val="185B5F7E"/>
    <w:rsid w:val="1A2B60E3"/>
    <w:rsid w:val="1A922E6A"/>
    <w:rsid w:val="1BBF5D92"/>
    <w:rsid w:val="1BFE6DF2"/>
    <w:rsid w:val="1CE2539C"/>
    <w:rsid w:val="1DBC02F7"/>
    <w:rsid w:val="1EFB2332"/>
    <w:rsid w:val="20C604DD"/>
    <w:rsid w:val="21264D8B"/>
    <w:rsid w:val="21FE6ECE"/>
    <w:rsid w:val="22005F38"/>
    <w:rsid w:val="24143F66"/>
    <w:rsid w:val="24E74FD9"/>
    <w:rsid w:val="24EE6F25"/>
    <w:rsid w:val="25764A64"/>
    <w:rsid w:val="257805B9"/>
    <w:rsid w:val="259032FB"/>
    <w:rsid w:val="26780B76"/>
    <w:rsid w:val="26D34CE4"/>
    <w:rsid w:val="271F093B"/>
    <w:rsid w:val="27A00601"/>
    <w:rsid w:val="28C04D8A"/>
    <w:rsid w:val="28E825B8"/>
    <w:rsid w:val="2986139E"/>
    <w:rsid w:val="2DED2217"/>
    <w:rsid w:val="307320FD"/>
    <w:rsid w:val="313840AE"/>
    <w:rsid w:val="31410B78"/>
    <w:rsid w:val="3343300E"/>
    <w:rsid w:val="336C3FEF"/>
    <w:rsid w:val="338571C9"/>
    <w:rsid w:val="33AF4F87"/>
    <w:rsid w:val="344976C6"/>
    <w:rsid w:val="34BC3F38"/>
    <w:rsid w:val="35BA1905"/>
    <w:rsid w:val="36B41658"/>
    <w:rsid w:val="3AAE1F11"/>
    <w:rsid w:val="3BEC7B4F"/>
    <w:rsid w:val="3C0235BD"/>
    <w:rsid w:val="3C091023"/>
    <w:rsid w:val="3C92276E"/>
    <w:rsid w:val="3D79184D"/>
    <w:rsid w:val="40D42520"/>
    <w:rsid w:val="427560EA"/>
    <w:rsid w:val="42A42520"/>
    <w:rsid w:val="43757186"/>
    <w:rsid w:val="43CB2532"/>
    <w:rsid w:val="444E21E9"/>
    <w:rsid w:val="44844F12"/>
    <w:rsid w:val="453C3FA8"/>
    <w:rsid w:val="45AD3779"/>
    <w:rsid w:val="45C75E69"/>
    <w:rsid w:val="46694A60"/>
    <w:rsid w:val="46905A0D"/>
    <w:rsid w:val="46B06537"/>
    <w:rsid w:val="475F7B62"/>
    <w:rsid w:val="47BB664B"/>
    <w:rsid w:val="48DA68D2"/>
    <w:rsid w:val="4A21515B"/>
    <w:rsid w:val="4AB510DF"/>
    <w:rsid w:val="4DC51796"/>
    <w:rsid w:val="4DD62FBB"/>
    <w:rsid w:val="4E375EC2"/>
    <w:rsid w:val="4E4E4E1E"/>
    <w:rsid w:val="4F3E6DE4"/>
    <w:rsid w:val="52456D77"/>
    <w:rsid w:val="53E63F67"/>
    <w:rsid w:val="564F3387"/>
    <w:rsid w:val="56FB40B7"/>
    <w:rsid w:val="59BB50CA"/>
    <w:rsid w:val="5AC239B4"/>
    <w:rsid w:val="5B3E63C3"/>
    <w:rsid w:val="5D0D1106"/>
    <w:rsid w:val="5D230C53"/>
    <w:rsid w:val="5DFE6A0C"/>
    <w:rsid w:val="5EC14C51"/>
    <w:rsid w:val="5F855968"/>
    <w:rsid w:val="5FC35467"/>
    <w:rsid w:val="60264413"/>
    <w:rsid w:val="61016FC8"/>
    <w:rsid w:val="61BE1C74"/>
    <w:rsid w:val="642C7F96"/>
    <w:rsid w:val="64990213"/>
    <w:rsid w:val="650D7346"/>
    <w:rsid w:val="67280B3C"/>
    <w:rsid w:val="675778AE"/>
    <w:rsid w:val="687E550E"/>
    <w:rsid w:val="68900393"/>
    <w:rsid w:val="69095BD1"/>
    <w:rsid w:val="6A7A30C4"/>
    <w:rsid w:val="6B75662F"/>
    <w:rsid w:val="6CBD516E"/>
    <w:rsid w:val="6CE66A9D"/>
    <w:rsid w:val="6D48755A"/>
    <w:rsid w:val="6FA1273B"/>
    <w:rsid w:val="6FCF2C73"/>
    <w:rsid w:val="708B3D14"/>
    <w:rsid w:val="70EE4746"/>
    <w:rsid w:val="715B39B6"/>
    <w:rsid w:val="72E73E3C"/>
    <w:rsid w:val="74A05DBA"/>
    <w:rsid w:val="75185325"/>
    <w:rsid w:val="753E5360"/>
    <w:rsid w:val="76351999"/>
    <w:rsid w:val="765B730F"/>
    <w:rsid w:val="76B10DAC"/>
    <w:rsid w:val="77BA12A1"/>
    <w:rsid w:val="7AE646FB"/>
    <w:rsid w:val="7B8F3F20"/>
    <w:rsid w:val="7BDD3DEB"/>
    <w:rsid w:val="7BF66328"/>
    <w:rsid w:val="7DE553BE"/>
    <w:rsid w:val="7F8A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spacing w:line="460" w:lineRule="exact"/>
      <w:ind w:firstLine="680"/>
    </w:pPr>
    <w:rPr>
      <w:rFonts w:ascii="仿宋_GB2312" w:eastAsia="仿宋_GB2312"/>
      <w:sz w:val="28"/>
      <w:szCs w:val="20"/>
    </w:rPr>
  </w:style>
  <w:style w:type="paragraph" w:styleId="5">
    <w:name w:val="Document Map"/>
    <w:basedOn w:val="1"/>
    <w:qFormat/>
    <w:uiPriority w:val="0"/>
    <w:pPr>
      <w:shd w:val="clear" w:color="auto" w:fill="000080"/>
    </w:pPr>
  </w:style>
  <w:style w:type="paragraph" w:styleId="6">
    <w:name w:val="Body Text"/>
    <w:basedOn w:val="1"/>
    <w:qFormat/>
    <w:uiPriority w:val="0"/>
    <w:pPr>
      <w:widowControl/>
      <w:overflowPunct w:val="0"/>
      <w:autoSpaceDE w:val="0"/>
      <w:autoSpaceDN w:val="0"/>
      <w:adjustRightInd w:val="0"/>
      <w:spacing w:after="120" w:afterLines="0"/>
      <w:ind w:left="720"/>
      <w:jc w:val="left"/>
      <w:textAlignment w:val="baseline"/>
    </w:pPr>
    <w:rPr>
      <w:rFonts w:ascii="Arial" w:hAnsi="Arial"/>
      <w:kern w:val="0"/>
      <w:sz w:val="22"/>
      <w:szCs w:val="20"/>
    </w:rPr>
  </w:style>
  <w:style w:type="paragraph" w:styleId="7">
    <w:name w:val="Body Text Indent"/>
    <w:basedOn w:val="1"/>
    <w:qFormat/>
    <w:uiPriority w:val="0"/>
    <w:pPr>
      <w:ind w:firstLine="435"/>
    </w:pPr>
    <w:rPr>
      <w:sz w:val="24"/>
    </w:rPr>
  </w:style>
  <w:style w:type="paragraph" w:styleId="8">
    <w:name w:val="Body Text Indent 2"/>
    <w:basedOn w:val="1"/>
    <w:qFormat/>
    <w:uiPriority w:val="0"/>
    <w:pPr>
      <w:spacing w:line="360" w:lineRule="auto"/>
      <w:ind w:firstLine="240" w:firstLineChars="100"/>
    </w:pPr>
    <w:rPr>
      <w:rFonts w:ascii="宋体"/>
      <w:sz w:val="24"/>
    </w:rPr>
  </w:style>
  <w:style w:type="paragraph" w:styleId="9">
    <w:name w:val="Balloon Text"/>
    <w:basedOn w:val="1"/>
    <w:link w:val="25"/>
    <w:unhideWhenUsed/>
    <w:qFormat/>
    <w:uiPriority w:val="0"/>
    <w:rPr>
      <w:sz w:val="18"/>
      <w:szCs w:val="18"/>
    </w:rPr>
  </w:style>
  <w:style w:type="paragraph" w:styleId="10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basedOn w:val="13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qFormat/>
    <w:uiPriority w:val="0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Emphasis"/>
    <w:qFormat/>
    <w:uiPriority w:val="0"/>
    <w:rPr>
      <w:i/>
      <w:iCs/>
      <w:sz w:val="18"/>
      <w:szCs w:val="18"/>
    </w:rPr>
  </w:style>
  <w:style w:type="character" w:styleId="19">
    <w:name w:val="Hyperlink"/>
    <w:unhideWhenUsed/>
    <w:qFormat/>
    <w:uiPriority w:val="99"/>
    <w:rPr>
      <w:color w:val="0000FF"/>
      <w:u w:val="single"/>
    </w:rPr>
  </w:style>
  <w:style w:type="paragraph" w:customStyle="1" w:styleId="20">
    <w:name w:val="默认段落字体 Para Char Char Char Char Char Char Char Char Char Char"/>
    <w:basedOn w:val="5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2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22">
    <w:name w:val="页眉 Char"/>
    <w:link w:val="11"/>
    <w:qFormat/>
    <w:uiPriority w:val="99"/>
    <w:rPr>
      <w:kern w:val="2"/>
      <w:sz w:val="18"/>
      <w:szCs w:val="18"/>
    </w:rPr>
  </w:style>
  <w:style w:type="character" w:customStyle="1" w:styleId="23">
    <w:name w:val="页脚 Char"/>
    <w:link w:val="10"/>
    <w:qFormat/>
    <w:uiPriority w:val="0"/>
    <w:rPr>
      <w:kern w:val="2"/>
      <w:sz w:val="18"/>
      <w:szCs w:val="18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微软雅黑" w:eastAsia="宋体" w:cs="微软雅黑"/>
      <w:color w:val="000000"/>
      <w:sz w:val="24"/>
      <w:szCs w:val="24"/>
      <w:lang w:val="en-US" w:eastAsia="zh-CN" w:bidi="ar-SA"/>
    </w:rPr>
  </w:style>
  <w:style w:type="character" w:customStyle="1" w:styleId="25">
    <w:name w:val="批注框文本 Char"/>
    <w:basedOn w:val="15"/>
    <w:link w:val="9"/>
    <w:semiHidden/>
    <w:qFormat/>
    <w:uiPriority w:val="0"/>
    <w:rPr>
      <w:kern w:val="2"/>
      <w:sz w:val="18"/>
      <w:szCs w:val="18"/>
    </w:rPr>
  </w:style>
  <w:style w:type="paragraph" w:customStyle="1" w:styleId="26">
    <w:name w:val="No Spacing"/>
    <w:link w:val="27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7">
    <w:name w:val="无间隔 Char"/>
    <w:basedOn w:val="15"/>
    <w:link w:val="26"/>
    <w:qFormat/>
    <w:uiPriority w:val="1"/>
    <w:rPr>
      <w:rFonts w:asciiTheme="minorHAnsi" w:hAnsiTheme="minorHAnsi" w:eastAsiaTheme="minorEastAsia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0943FC-60E0-443A-984B-490E9A7192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109</Words>
  <Characters>624</Characters>
  <Lines>5</Lines>
  <Paragraphs>1</Paragraphs>
  <TotalTime>0</TotalTime>
  <ScaleCrop>false</ScaleCrop>
  <LinksUpToDate>false</LinksUpToDate>
  <CharactersWithSpaces>732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2016-04-14T08:23:00Z</dcterms:created>
  <dc:creator>gongxunwei</dc:creator>
  <cp:lastModifiedBy>Titanoboa</cp:lastModifiedBy>
  <cp:lastPrinted>2018-11-08T02:19:00Z</cp:lastPrinted>
  <dcterms:modified xsi:type="dcterms:W3CDTF">2020-12-17T09:09:58Z</dcterms:modified>
  <dc:title>培训合作协议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